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both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eastAsia="zh-CN"/>
        </w:rPr>
        <w:t>厦门市翔安区总工会</w:t>
      </w: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 xml:space="preserve"> 厦门市翔安区文化和旅游局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关于开展2019年翔安区全民健身运动会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36"/>
          <w:lang w:val="en-US" w:eastAsia="zh-CN"/>
        </w:rPr>
        <w:t>职工气排球赛的通知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各基层工会：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/>
          <w:bCs/>
          <w:color w:val="000000"/>
          <w:sz w:val="32"/>
          <w:szCs w:val="32"/>
        </w:rPr>
        <w:t>为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大力</w:t>
      </w:r>
      <w:r>
        <w:rPr>
          <w:rFonts w:eastAsia="仿宋_GB2312"/>
          <w:bCs/>
          <w:color w:val="000000"/>
          <w:sz w:val="32"/>
          <w:szCs w:val="32"/>
        </w:rPr>
        <w:t>推进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我区全民健身运动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全面贯彻落实习近平总书记在十九大报告中提出的“广泛开展全民健身活动，加快推进体育强国建设”的要求，丰富我区机关企事业职工文体生活，</w:t>
      </w:r>
      <w:r>
        <w:rPr>
          <w:rFonts w:eastAsia="仿宋_GB2312"/>
          <w:bCs/>
          <w:color w:val="000000"/>
          <w:sz w:val="32"/>
          <w:szCs w:val="32"/>
        </w:rPr>
        <w:t>不断满足广大职工对体育健身的需求，经研究，决定举办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2019年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翔安区</w:t>
      </w: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全民健身运动会职工气排球赛</w:t>
      </w:r>
      <w:r>
        <w:rPr>
          <w:rFonts w:eastAsia="仿宋_GB2312"/>
          <w:bCs/>
          <w:color w:val="000000"/>
          <w:sz w:val="32"/>
          <w:szCs w:val="32"/>
        </w:rPr>
        <w:t>。</w:t>
      </w:r>
      <w:r>
        <w:rPr>
          <w:rFonts w:hint="eastAsia" w:eastAsia="仿宋_GB2312"/>
          <w:bCs/>
          <w:color w:val="000000"/>
          <w:sz w:val="32"/>
          <w:szCs w:val="32"/>
          <w:lang w:eastAsia="zh-CN"/>
        </w:rPr>
        <w:t>现将有关事项通知如下：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组织机构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主办单位：厦门市翔安区总工会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厦门市翔安区文化和旅游局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承办单位：乾翔大管家企业服务有限公司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翔安区气排球运动协会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(三)协办单位：翔安区青少年校外体育活动中心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参赛对象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翔安区机关企事业基层工会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比赛时间和地点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比赛时间：7月份(具体时间待定)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比赛地点：翔安区青少年校外体育活动中心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运动员资格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年满18周岁至60周岁；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一个运动员只能代表一个单位参赛，如违反规定，一经发现取消其参赛资格和比赛成绩；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参赛运动员资格以缴交医社保证明（2019年4月30日之前缴交医社保）为准，挂职、借调人员以人事关系单位优先，经人事关系单位同意并出示借调函可参与挂职、借调单位比赛；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运动员必须身体健康，患有影响气排球运动疾病者（如心脏病、高血压等病史）不得报名参赛。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参赛办法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男子4人制气排球赛：每队可报领队、教练各1名，运动员10名（领队和教练符合运动员资格的可兼任运动员）；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女子4人制气排球赛：每队可报领队、教练各1名，运动员10名（领队和教练符合运动员资格的可兼任运动员）；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每个参赛队须为运动员自备深浅两套气排球比赛服，款式、颜色必须统一，上衣前后应有明显号码，号码1-10号，不符合规定者，不得上场比赛。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奖励办法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比赛取前八名队伍颁发奖杯和奖金。第一名3000元，第二名2500元，第三名2000元，第四名1500元；第五至八名1000元；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比赛队伍不足八队（含八队）减一录取；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另外评出体育道德风尚奖、优秀组织奖若干名。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报名办法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各基层工会于2019年6月14日前将报名表纸质版（须盖基层工会公章）、医社保缴交证明和其他佐证材料交至区总工会，电子版发送邮箱734611@qq.com。联系人：洪明祺，联系电话：7886796。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各参赛队的参赛经费由各单位自行解决；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各参赛单位必须负责本单位参赛运动员的安全、购买保险等事项。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附件：1.《2019年翔安区全民健身运动会职工气排球赛竞赛规程》；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2.2019年翔安区全民健身运动会职工气排球赛报名表。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厦门市翔安区总工会       厦门市翔安区文化和旅游局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420" w:leftChars="0"/>
        <w:jc w:val="center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 xml:space="preserve">                       2019年5月16日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1380" w:left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附件1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left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年翔安区全民健身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运动会职工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气排球赛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竞赛规程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</w:p>
    <w:p>
      <w:pPr>
        <w:widowControl w:val="0"/>
        <w:numPr>
          <w:ilvl w:val="0"/>
          <w:numId w:val="8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赛事组织机构</w:t>
      </w:r>
    </w:p>
    <w:p>
      <w:pPr>
        <w:widowControl w:val="0"/>
        <w:numPr>
          <w:ilvl w:val="0"/>
          <w:numId w:val="9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主办单位：厦门市翔安区总工会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厦门市翔安区文化和旅游局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（二）承办单位：乾翔大管家企业服务有限公司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翔安区气排球运动协会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ind w:left="420" w:left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(三)协办单位：翔安区青少年校外体育活动中心</w:t>
      </w:r>
    </w:p>
    <w:p>
      <w:pPr>
        <w:widowControl w:val="0"/>
        <w:numPr>
          <w:ilvl w:val="0"/>
          <w:numId w:val="8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参加对象</w:t>
      </w:r>
    </w:p>
    <w:p>
      <w:pPr>
        <w:widowControl w:val="0"/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翔安区属机关企事业基层工会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比赛项目</w:t>
      </w:r>
    </w:p>
    <w:p>
      <w:pPr>
        <w:widowControl/>
        <w:numPr>
          <w:ilvl w:val="0"/>
          <w:numId w:val="0"/>
        </w:numPr>
        <w:wordWrap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>男子气排球、女子气排球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竞赛时间与地点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比赛时间：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7月份（具体日期待定）</w:t>
      </w:r>
    </w:p>
    <w:p>
      <w:pPr>
        <w:widowControl w:val="0"/>
        <w:numPr>
          <w:ilvl w:val="0"/>
          <w:numId w:val="10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比赛地点：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翔安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区青少年校外体育活动中心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运动员资格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运动员年满18周岁至60周岁；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参赛运动员资格以缴交医社保证明（2019年4月30日之前缴交医社保）为准，挂职、借调人员以人事关系单位优先，经人事关系单位同意并出示借调函可参与挂职、借调单位比赛；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一个运动员只能代表一个单位参赛，如违反规定，一经发现取消其参赛资格和比赛成绩；</w:t>
      </w:r>
    </w:p>
    <w:p>
      <w:pPr>
        <w:widowControl w:val="0"/>
        <w:numPr>
          <w:ilvl w:val="0"/>
          <w:numId w:val="11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运动员必须身体健康，患有影响气排球运动疾病者(如心脏病、高血压等病史)不得报名参赛。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竞赛办法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竞赛执行中国排球协会 2017 年审定的《气排球竞赛规则》。 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预赛采用分组循环赛制，复、决赛采用交叉淘汰赛；少于 6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队参赛，采用单循环赛。 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男子气排球比赛为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人制，网高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2.10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米；女子气排球比赛为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4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人制，网高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1.90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米。 </w:t>
      </w:r>
    </w:p>
    <w:p>
      <w:pPr>
        <w:widowControl w:val="0"/>
        <w:numPr>
          <w:ilvl w:val="0"/>
          <w:numId w:val="12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计分方式：a.胜场多者；b.积分高者；c.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值；d.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值。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比赛采用三局两胜制，每球得分制。第一、二局为21分制，第三局（决胜局）为15分制。当双方同时到达局点时，胜出对方2分者方为胜。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计算胜场：计算比赛中获胜的比赛场次数量，胜场多者排名在前。 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计算积分：当两队或两队以上队伍胜场相等时，比赛积分多者排名在前。 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积分计算办法：比赛结果为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2:0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时，胜队积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分，负队积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分；比赛结果为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2:1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时，胜队积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分，负队积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分。 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如遇两队或两队以上队伍积分相等，采用以下办法决定名次：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）比较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= A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（胜局总数）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 B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（负局总数），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值高者名次列前。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）如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C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值相等，则比较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=X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（总得分）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/ Y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（总失分），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值高者名次列前。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（3）当两队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值仍相等时，两队间比赛胜者排名在前；当三队或三队以上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Z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值仍相等时，则仅在该几队之间依次按照上述第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 xml:space="preserve">2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条决定名次办法。 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比赛时参赛队须提前到达指定赛场，当比赛时间开始后15分钟内未到达赛场按弃权处理，对方2:0获胜，局分为21:0，本场积分为0分。</w:t>
      </w:r>
    </w:p>
    <w:p>
      <w:pPr>
        <w:widowControl w:val="0"/>
        <w:numPr>
          <w:ilvl w:val="0"/>
          <w:numId w:val="13"/>
        </w:numPr>
        <w:wordWrap/>
        <w:adjustRightInd/>
        <w:snapToGrid/>
        <w:spacing w:before="0" w:after="0" w:line="52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运动队凡罢赛时间超过开赛时间15分钟则取消其本场比赛资格，对方2:0获胜，局分为21:0，本场积分为0分。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参赛办法</w:t>
      </w:r>
    </w:p>
    <w:p>
      <w:pPr>
        <w:widowControl w:val="0"/>
        <w:numPr>
          <w:ilvl w:val="0"/>
          <w:numId w:val="14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以区所属机关企事业单位基层工会为单位组队；</w:t>
      </w:r>
    </w:p>
    <w:p>
      <w:pPr>
        <w:widowControl w:val="0"/>
        <w:numPr>
          <w:ilvl w:val="0"/>
          <w:numId w:val="14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男子4人制气排球赛：每队可报领队、教练各1名，运动员10名（领队和教练符合运动员资格的可兼任运动员）；</w:t>
      </w:r>
    </w:p>
    <w:p>
      <w:pPr>
        <w:widowControl w:val="0"/>
        <w:numPr>
          <w:ilvl w:val="0"/>
          <w:numId w:val="14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女子4人制气排球赛：每队可报领队、教练各1名，运动员10名（领队和教练符合运动员资格的可兼任运动员）；</w:t>
      </w:r>
    </w:p>
    <w:p>
      <w:pPr>
        <w:widowControl w:val="0"/>
        <w:numPr>
          <w:ilvl w:val="0"/>
          <w:numId w:val="5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每个参赛队须为运动员自备深浅两套气排球比赛服，款式、颜色必须统一，上衣前后应有明显号码，号码1-10号，不符合规定者，不得上场比赛。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2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（二）报名办法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42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 w:eastAsia="仿宋_GB2312"/>
          <w:bCs/>
          <w:color w:val="000000"/>
          <w:sz w:val="32"/>
          <w:szCs w:val="32"/>
          <w:lang w:val="en-US" w:eastAsia="zh-CN"/>
        </w:rPr>
        <w:t>各基层工会于2019年6月14日前将报名表纸质版（须盖基层工会公章）、医社保缴交证明和其他佐证材料交至区总工会，电子版发送邮箱734611@qq.com。联系人：洪明祺，联系电话：7886796。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奖励办法</w:t>
      </w:r>
    </w:p>
    <w:p>
      <w:pPr>
        <w:widowControl w:val="0"/>
        <w:numPr>
          <w:ilvl w:val="0"/>
          <w:numId w:val="1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比赛最终取前八名给予奖金及奖杯奖励，奖金第一名3000元，第二名2500元，第三名2000元，第四名1500元，第五名至第八名各1000元。</w:t>
      </w:r>
    </w:p>
    <w:p>
      <w:pPr>
        <w:widowControl w:val="0"/>
        <w:numPr>
          <w:ilvl w:val="0"/>
          <w:numId w:val="1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比赛队伍不足八队（含八队）减一录取。</w:t>
      </w:r>
    </w:p>
    <w:p>
      <w:pPr>
        <w:widowControl w:val="0"/>
        <w:numPr>
          <w:ilvl w:val="0"/>
          <w:numId w:val="15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另外评出体育道德风尚奖、优秀组织奖若干名。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参赛纪律</w:t>
      </w:r>
    </w:p>
    <w:p>
      <w:pPr>
        <w:widowControl w:val="0"/>
        <w:numPr>
          <w:ilvl w:val="0"/>
          <w:numId w:val="16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遵守比赛规定，带头或怂恿观众寻衅闹事、破坏公物，或者参赛队员谩骂、侮辱对方、裁判员、竞赛工作人员，擅自停赛、罢赛等一律取消本场比赛成绩并停止后续所有场次的比赛。情节严重者，将取消该单位（代表队）或队员今后所有区级气排球赛事的参赛资格。</w:t>
      </w:r>
    </w:p>
    <w:p>
      <w:pPr>
        <w:widowControl w:val="0"/>
        <w:numPr>
          <w:ilvl w:val="0"/>
          <w:numId w:val="16"/>
        </w:numPr>
        <w:wordWrap/>
        <w:adjustRightInd/>
        <w:snapToGrid/>
        <w:spacing w:before="0" w:after="0" w:line="520" w:lineRule="exact"/>
        <w:ind w:left="0" w:leftChars="0" w:right="0" w:firstLine="42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冒名顶替或者无资格参赛者上场参加比赛则取消该队本场比赛成绩。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申诉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 w:firstLine="6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在比赛中发生争执时，在24小时内以书面形式提出申诉。申诉方需向主办单位提交书面报告、详细的证明材料、可供查证的线索和申诉费500元。申诉期间维持原状，处理结果将反馈申述单位，胜诉者退还申诉费。</w:t>
      </w:r>
    </w:p>
    <w:p>
      <w:pPr>
        <w:widowControl/>
        <w:numPr>
          <w:ilvl w:val="0"/>
          <w:numId w:val="8"/>
        </w:numPr>
        <w:wordWrap/>
        <w:adjustRightInd/>
        <w:snapToGrid/>
        <w:spacing w:line="520" w:lineRule="exact"/>
        <w:ind w:left="0" w:leftChars="0" w:firstLine="420" w:firstLineChars="0"/>
        <w:jc w:val="left"/>
        <w:textAlignment w:val="auto"/>
        <w:rPr>
          <w:rFonts w:hint="eastAsia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本规程未尽事宜另行补充通知，其解释权归主办单位。</w:t>
      </w:r>
      <w:r>
        <w:rPr>
          <w:rFonts w:hint="eastAsia"/>
          <w:sz w:val="32"/>
          <w:szCs w:val="32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</w:rPr>
        <w:t xml:space="preserve">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textAlignment w:val="auto"/>
        <w:outlineLvl w:val="9"/>
        <w:rPr>
          <w:rFonts w:hint="eastAsia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20" w:lineRule="exact"/>
        <w:ind w:left="0" w:leftChars="0"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 xml:space="preserve">                                  2019年5月16日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hd w:val="clear" w:color="auto" w:fill="FFFFFF"/>
          <w:lang w:val="en-US" w:eastAsia="zh-CN"/>
        </w:rPr>
        <w:t>2019年翔安区全民健身运动会职工气排球赛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hd w:val="clear" w:color="auto" w:fill="FFFFFF"/>
        </w:rPr>
        <w:t>报名表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5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参赛单位（公章）：</w:t>
      </w:r>
    </w:p>
    <w:p>
      <w:pPr>
        <w:shd w:val="solid" w:color="FFFFFF" w:fill="auto"/>
        <w:autoSpaceDN w:val="0"/>
        <w:spacing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 xml:space="preserve">领队：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 xml:space="preserve">联系电话：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 xml:space="preserve">教练：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联系电话：</w:t>
      </w:r>
    </w:p>
    <w:tbl>
      <w:tblPr>
        <w:tblStyle w:val="4"/>
        <w:tblW w:w="9020" w:type="dxa"/>
        <w:jc w:val="center"/>
        <w:tblInd w:w="-2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1563"/>
        <w:gridCol w:w="926"/>
        <w:gridCol w:w="1008"/>
        <w:gridCol w:w="2447"/>
        <w:gridCol w:w="21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号码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姓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eastAsia="zh-CN"/>
              </w:rPr>
              <w:t>名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  <w:t>年龄</w:t>
            </w: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身份证号码</w:t>
            </w: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 w:val="0"/>
              <w:wordWrap/>
              <w:autoSpaceDN w:val="0"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</w:tbl>
    <w:p>
      <w:pPr>
        <w:shd w:val="solid" w:color="FFFFFF" w:fill="auto"/>
        <w:autoSpaceDN w:val="0"/>
        <w:spacing w:line="520" w:lineRule="exac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填报人：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shd w:val="clear" w:color="auto" w:fill="FFFFFF"/>
          <w:lang w:eastAsia="zh-CN"/>
        </w:rPr>
        <w:t>联系电话:</w:t>
      </w:r>
    </w:p>
    <w:p>
      <w:pPr>
        <w:widowControl w:val="0"/>
        <w:wordWrap/>
        <w:adjustRightInd/>
        <w:snapToGrid/>
        <w:spacing w:before="0" w:after="0" w:line="54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520" w:lineRule="exact"/>
        <w:jc w:val="left"/>
        <w:textAlignment w:val="auto"/>
        <w:rPr>
          <w:rFonts w:hint="default" w:eastAsia="仿宋_GB2312"/>
          <w:bCs/>
          <w:color w:val="0000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818062"/>
    <w:multiLevelType w:val="singleLevel"/>
    <w:tmpl w:val="8C81806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8D6C8A92"/>
    <w:multiLevelType w:val="singleLevel"/>
    <w:tmpl w:val="8D6C8A9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>
    <w:nsid w:val="C6A96642"/>
    <w:multiLevelType w:val="singleLevel"/>
    <w:tmpl w:val="C6A9664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>
    <w:nsid w:val="D115AE8E"/>
    <w:multiLevelType w:val="singleLevel"/>
    <w:tmpl w:val="D115AE8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4">
    <w:nsid w:val="FC35EF1A"/>
    <w:multiLevelType w:val="singleLevel"/>
    <w:tmpl w:val="FC35EF1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5">
    <w:nsid w:val="031A4B66"/>
    <w:multiLevelType w:val="singleLevel"/>
    <w:tmpl w:val="031A4B66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6">
    <w:nsid w:val="1506C8DA"/>
    <w:multiLevelType w:val="singleLevel"/>
    <w:tmpl w:val="1506C8DA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7">
    <w:nsid w:val="16CBD9CD"/>
    <w:multiLevelType w:val="singleLevel"/>
    <w:tmpl w:val="16CBD9C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8">
    <w:nsid w:val="19B303C8"/>
    <w:multiLevelType w:val="singleLevel"/>
    <w:tmpl w:val="19B303C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9">
    <w:nsid w:val="27843B71"/>
    <w:multiLevelType w:val="singleLevel"/>
    <w:tmpl w:val="27843B7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0">
    <w:nsid w:val="28FC2CE3"/>
    <w:multiLevelType w:val="singleLevel"/>
    <w:tmpl w:val="28FC2CE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1">
    <w:nsid w:val="2CABC57E"/>
    <w:multiLevelType w:val="singleLevel"/>
    <w:tmpl w:val="2CABC57E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2">
    <w:nsid w:val="4557B72D"/>
    <w:multiLevelType w:val="singleLevel"/>
    <w:tmpl w:val="4557B72D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3">
    <w:nsid w:val="5769D2A3"/>
    <w:multiLevelType w:val="singleLevel"/>
    <w:tmpl w:val="5769D2A3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4">
    <w:nsid w:val="5AE33772"/>
    <w:multiLevelType w:val="singleLevel"/>
    <w:tmpl w:val="5AE3377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5">
    <w:nsid w:val="73EAA5FD"/>
    <w:multiLevelType w:val="singleLevel"/>
    <w:tmpl w:val="73EAA5FD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4"/>
  </w:num>
  <w:num w:numId="5">
    <w:abstractNumId w:val="14"/>
  </w:num>
  <w:num w:numId="6">
    <w:abstractNumId w:val="3"/>
  </w:num>
  <w:num w:numId="7">
    <w:abstractNumId w:val="9"/>
  </w:num>
  <w:num w:numId="8">
    <w:abstractNumId w:val="12"/>
  </w:num>
  <w:num w:numId="9">
    <w:abstractNumId w:val="11"/>
  </w:num>
  <w:num w:numId="10">
    <w:abstractNumId w:val="15"/>
  </w:num>
  <w:num w:numId="11">
    <w:abstractNumId w:val="8"/>
  </w:num>
  <w:num w:numId="12">
    <w:abstractNumId w:val="6"/>
  </w:num>
  <w:num w:numId="13">
    <w:abstractNumId w:val="10"/>
  </w:num>
  <w:num w:numId="14">
    <w:abstractNumId w:val="5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CFE45A7"/>
    <w:rsid w:val="53265004"/>
    <w:rsid w:val="53630BC2"/>
    <w:rsid w:val="69A00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link w:val="6"/>
    <w:semiHidden/>
    <w:qFormat/>
    <w:uiPriority w:val="0"/>
    <w:rPr>
      <w:rFonts w:ascii="Tahoma" w:hAnsi="Tahoma"/>
      <w:sz w:val="24"/>
      <w:szCs w:val="20"/>
    </w:rPr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Char1 Char Char Char"/>
    <w:basedOn w:val="1"/>
    <w:link w:val="5"/>
    <w:qFormat/>
    <w:uiPriority w:val="0"/>
    <w:rPr>
      <w:rFonts w:ascii="Tahoma" w:hAnsi="Tahoma"/>
      <w:sz w:val="24"/>
      <w:szCs w:val="20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帮扶中心.2</dc:creator>
  <cp:lastModifiedBy>帮扶中心.2</cp:lastModifiedBy>
  <cp:lastPrinted>2019-05-17T01:37:46Z</cp:lastPrinted>
  <dcterms:modified xsi:type="dcterms:W3CDTF">2019-05-17T01:38:47Z</dcterms:modified>
  <dc:title>厦门市翔安区总工会 厦门市翔安区文化和旅游局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